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E322D8" w:rsidP="00D031B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5657850</wp:posOffset>
            </wp:positionH>
            <wp:positionV relativeFrom="paragraph">
              <wp:posOffset>-820420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-838200</wp:posOffset>
            </wp:positionH>
            <wp:positionV relativeFrom="paragraph">
              <wp:posOffset>-791845</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B3" w:rsidRPr="00D031B3">
        <w:rPr>
          <w:rFonts w:ascii="Arial" w:hAnsi="Arial" w:cs="Arial"/>
          <w:b/>
          <w:sz w:val="32"/>
          <w:szCs w:val="32"/>
        </w:rPr>
        <w:t xml:space="preserve">Privacy Notice </w:t>
      </w:r>
    </w:p>
    <w:p w:rsidR="00837403" w:rsidRPr="00D031B3" w:rsidRDefault="00837403" w:rsidP="00D031B3">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BD3A75" w:rsidP="00FA74C4">
            <w:pPr>
              <w:pStyle w:val="NoSpacing"/>
            </w:pPr>
            <w:r>
              <w:t>Governors Services</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244BD3" w:rsidRDefault="00E91DEC" w:rsidP="00244BD3">
            <w:pPr>
              <w:pStyle w:val="NoSpacing"/>
              <w:numPr>
                <w:ilvl w:val="0"/>
                <w:numId w:val="6"/>
              </w:numPr>
            </w:pPr>
            <w:r>
              <w:t>Name</w:t>
            </w:r>
          </w:p>
          <w:p w:rsidR="00244BD3" w:rsidRDefault="00244BD3" w:rsidP="00244BD3">
            <w:pPr>
              <w:pStyle w:val="NoSpacing"/>
              <w:numPr>
                <w:ilvl w:val="0"/>
                <w:numId w:val="6"/>
              </w:numPr>
            </w:pPr>
            <w:r>
              <w:t>A</w:t>
            </w:r>
            <w:r w:rsidR="00E91DEC">
              <w:t>ddress</w:t>
            </w:r>
          </w:p>
          <w:p w:rsidR="00244BD3" w:rsidRDefault="00244BD3" w:rsidP="00244BD3">
            <w:pPr>
              <w:pStyle w:val="NoSpacing"/>
              <w:numPr>
                <w:ilvl w:val="0"/>
                <w:numId w:val="6"/>
              </w:numPr>
            </w:pPr>
            <w:r>
              <w:t>P</w:t>
            </w:r>
            <w:r w:rsidR="00E91DEC">
              <w:t xml:space="preserve">hoto </w:t>
            </w:r>
            <w:r>
              <w:t>ID</w:t>
            </w:r>
          </w:p>
          <w:p w:rsidR="001F7630" w:rsidRPr="00E91DEC" w:rsidRDefault="00244BD3" w:rsidP="00244BD3">
            <w:pPr>
              <w:pStyle w:val="NoSpacing"/>
              <w:numPr>
                <w:ilvl w:val="0"/>
                <w:numId w:val="6"/>
              </w:numPr>
            </w:pPr>
            <w:r>
              <w:t>D</w:t>
            </w:r>
            <w:r w:rsidR="00E91DEC">
              <w:t xml:space="preserve">ate of </w:t>
            </w:r>
            <w:r>
              <w:t>B</w:t>
            </w:r>
            <w:r w:rsidR="00E91DEC">
              <w:t xml:space="preserve">irth </w:t>
            </w: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062414" w:rsidRDefault="00597994" w:rsidP="00FA74C4">
            <w:pPr>
              <w:pStyle w:val="NoSpacing"/>
            </w:pPr>
            <w:r>
              <w:t xml:space="preserve">Henham and Ugley Primary and Nursery School </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0D03B4"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D658E0" w:rsidRPr="00062414" w:rsidRDefault="00597994" w:rsidP="001F7630">
            <w:pPr>
              <w:pStyle w:val="NoSpacing"/>
            </w:pPr>
            <w:r>
              <w:t>Lauri Almond (Essex County Council)</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2"/>
                <w:shd w:val="clear" w:color="auto" w:fill="FFFFFF" w:themeFill="background1"/>
                <w:vAlign w:val="center"/>
              </w:tcPr>
              <w:p w:rsidR="00D658E0" w:rsidRPr="003B08B4" w:rsidRDefault="00597994"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6820CC" w:rsidRDefault="009D11C3" w:rsidP="00D658E0">
            <w:pPr>
              <w:pStyle w:val="NoSpacing"/>
            </w:pPr>
            <w:r>
              <w:t>Local Authority</w:t>
            </w:r>
            <w:r w:rsidR="00597994">
              <w:t xml:space="preserve"> Governor Services</w:t>
            </w:r>
          </w:p>
          <w:p w:rsidR="007F1307" w:rsidRDefault="007F1307" w:rsidP="00D658E0">
            <w:pPr>
              <w:pStyle w:val="NoSpacing"/>
            </w:pPr>
            <w:r>
              <w:t>DBS Service</w:t>
            </w:r>
          </w:p>
          <w:p w:rsidR="00597994" w:rsidRPr="006820CC" w:rsidRDefault="00597994" w:rsidP="00D658E0">
            <w:pPr>
              <w:pStyle w:val="NoSpacing"/>
              <w:rPr>
                <w:color w:val="FF0000"/>
              </w:rPr>
            </w:pP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BD3A75" w:rsidP="00FA74C4">
            <w:pPr>
              <w:pStyle w:val="NoSpacing"/>
            </w:pPr>
            <w:r>
              <w:t>To deliver Governor services to the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4275CE" w:rsidRDefault="00BD3A75" w:rsidP="00AF434B">
            <w:pPr>
              <w:pStyle w:val="NoSpacing"/>
              <w:numPr>
                <w:ilvl w:val="0"/>
                <w:numId w:val="4"/>
              </w:numPr>
            </w:pPr>
            <w:r>
              <w:t>Legal Obligation</w:t>
            </w:r>
          </w:p>
          <w:p w:rsidR="00BD3A75" w:rsidRPr="00062414" w:rsidRDefault="00BD3A75" w:rsidP="00AF434B">
            <w:pPr>
              <w:pStyle w:val="NoSpacing"/>
              <w:numPr>
                <w:ilvl w:val="0"/>
                <w:numId w:val="4"/>
              </w:numPr>
            </w:pPr>
            <w:r>
              <w:t>Substantial Public Interest</w:t>
            </w:r>
          </w:p>
        </w:tc>
      </w:tr>
      <w:tr w:rsidR="00D031B3" w:rsidRPr="00062414" w:rsidTr="00D658E0">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3385" w:type="dxa"/>
            <w:gridSpan w:val="6"/>
            <w:vAlign w:val="center"/>
          </w:tcPr>
          <w:p w:rsidR="00D031B3" w:rsidRPr="00062414" w:rsidRDefault="00BD3A75" w:rsidP="00BD3A75">
            <w:pPr>
              <w:pStyle w:val="NoSpacing"/>
            </w:pPr>
            <w:r>
              <w:t>Central &amp; Local Government, Other Education Providers, Regulatory Bodies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062414" w:rsidRDefault="004275CE" w:rsidP="007F1307">
            <w:pPr>
              <w:pStyle w:val="NoSpacing"/>
            </w:pPr>
            <w:r>
              <w:t>NO</w:t>
            </w:r>
            <w:r w:rsidR="006E70AA">
              <w:t xml:space="preserve"> </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AF434B" w:rsidRPr="00AF434B" w:rsidRDefault="00BD3A75" w:rsidP="00AF434B">
            <w:pPr>
              <w:pStyle w:val="NoSpacing"/>
            </w:pPr>
            <w:r w:rsidRPr="00BD3A75">
              <w:t>When a Governor ceases to work for the school</w:t>
            </w:r>
            <w:r>
              <w:t>,</w:t>
            </w:r>
            <w:r w:rsidRPr="00BD3A75">
              <w:t xml:space="preserve"> plus one year</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031B3" w:rsidRPr="00062414" w:rsidRDefault="00AF434B" w:rsidP="00FA74C4">
            <w:pPr>
              <w:pStyle w:val="NoSpacing"/>
            </w:pPr>
            <w:r w:rsidRPr="00BD3A75">
              <w:t>As above</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0D03B4"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BD3A75"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BD3A75" w:rsidP="00FA74C4">
            <w:pPr>
              <w:pStyle w:val="NoSpacing"/>
            </w:pPr>
            <w:r>
              <w:t>For statutory purposes to ensure the smooth running of the school</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1769A" w:rsidP="00FA74C4">
            <w:pPr>
              <w:pStyle w:val="NoSpacing"/>
            </w:pPr>
            <w:r>
              <w:t>Not applicable</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0D03B4"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0D03B4"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7F1307" w:rsidP="00FA74C4">
            <w:pPr>
              <w:pStyle w:val="NoSpacing"/>
            </w:pPr>
            <w:r>
              <w:t>Essex County Council, County Hall, Chelmsford, CM1 1QH</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Email</w:t>
            </w:r>
          </w:p>
        </w:tc>
        <w:tc>
          <w:tcPr>
            <w:tcW w:w="6977" w:type="dxa"/>
            <w:gridSpan w:val="10"/>
            <w:vAlign w:val="center"/>
          </w:tcPr>
          <w:p w:rsidR="00D031B3" w:rsidRPr="009C422F" w:rsidRDefault="007F1307" w:rsidP="006820CC">
            <w:pPr>
              <w:pStyle w:val="NoSpacing"/>
            </w:pPr>
            <w:r>
              <w:t>DPO@essex.gov.uk</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7F1307" w:rsidP="00FA74C4">
            <w:pPr>
              <w:pStyle w:val="NoSpacing"/>
            </w:pPr>
            <w:r>
              <w:t>03330322970</w:t>
            </w:r>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0"/>
            <w:vAlign w:val="center"/>
          </w:tcPr>
          <w:p w:rsidR="00D031B3" w:rsidRPr="00453654" w:rsidRDefault="000D03B4" w:rsidP="00FA74C4">
            <w:pPr>
              <w:pStyle w:val="NoSpacing"/>
            </w:pPr>
            <w:hyperlink r:id="rId11"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D031B3" w:rsidP="00FA74C4">
            <w:pPr>
              <w:pStyle w:val="NoSpacing"/>
            </w:pPr>
            <w:r w:rsidRPr="00453654">
              <w:t>0303 123 1113</w:t>
            </w:r>
          </w:p>
        </w:tc>
      </w:tr>
    </w:tbl>
    <w:p w:rsidR="0091769A" w:rsidRDefault="0091769A" w:rsidP="00E91DEC"/>
    <w:sectPr w:rsidR="009176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B4" w:rsidRDefault="000D03B4" w:rsidP="00CC18EF">
      <w:pPr>
        <w:spacing w:after="0" w:line="240" w:lineRule="auto"/>
      </w:pPr>
      <w:r>
        <w:separator/>
      </w:r>
    </w:p>
  </w:endnote>
  <w:endnote w:type="continuationSeparator" w:id="0">
    <w:p w:rsidR="000D03B4" w:rsidRDefault="000D03B4"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EF" w:rsidRDefault="00CC18EF" w:rsidP="00CC18EF">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CC18EF" w:rsidRDefault="00CC18EF" w:rsidP="00CC18EF">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B4" w:rsidRDefault="000D03B4" w:rsidP="00CC18EF">
      <w:pPr>
        <w:spacing w:after="0" w:line="240" w:lineRule="auto"/>
      </w:pPr>
      <w:r>
        <w:separator/>
      </w:r>
    </w:p>
  </w:footnote>
  <w:footnote w:type="continuationSeparator" w:id="0">
    <w:p w:rsidR="000D03B4" w:rsidRDefault="000D03B4"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E"/>
    <w:multiLevelType w:val="hybridMultilevel"/>
    <w:tmpl w:val="8B2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84ACA"/>
    <w:multiLevelType w:val="hybridMultilevel"/>
    <w:tmpl w:val="BB6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A0A77"/>
    <w:multiLevelType w:val="hybridMultilevel"/>
    <w:tmpl w:val="440C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0D03B4"/>
    <w:rsid w:val="000E5D9C"/>
    <w:rsid w:val="00134B0B"/>
    <w:rsid w:val="001F7630"/>
    <w:rsid w:val="00244BD3"/>
    <w:rsid w:val="002E2996"/>
    <w:rsid w:val="003859D0"/>
    <w:rsid w:val="003E5621"/>
    <w:rsid w:val="004275CE"/>
    <w:rsid w:val="00432C18"/>
    <w:rsid w:val="0043782F"/>
    <w:rsid w:val="00597994"/>
    <w:rsid w:val="006820CC"/>
    <w:rsid w:val="006B2757"/>
    <w:rsid w:val="006D59EB"/>
    <w:rsid w:val="006E70AA"/>
    <w:rsid w:val="007F1307"/>
    <w:rsid w:val="00837403"/>
    <w:rsid w:val="008727AF"/>
    <w:rsid w:val="0091769A"/>
    <w:rsid w:val="00931956"/>
    <w:rsid w:val="00991691"/>
    <w:rsid w:val="0099362E"/>
    <w:rsid w:val="009968EC"/>
    <w:rsid w:val="00997D8D"/>
    <w:rsid w:val="009D11C3"/>
    <w:rsid w:val="00A36E37"/>
    <w:rsid w:val="00AF434B"/>
    <w:rsid w:val="00BD3A75"/>
    <w:rsid w:val="00C21CFB"/>
    <w:rsid w:val="00CB7DBB"/>
    <w:rsid w:val="00CC18EF"/>
    <w:rsid w:val="00D031B3"/>
    <w:rsid w:val="00D44D89"/>
    <w:rsid w:val="00D45568"/>
    <w:rsid w:val="00D658E0"/>
    <w:rsid w:val="00DA4F75"/>
    <w:rsid w:val="00DC1554"/>
    <w:rsid w:val="00E322D8"/>
    <w:rsid w:val="00E9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987E6-060E-4C85-92F4-078A595C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 w:type="character" w:styleId="CommentReference">
    <w:name w:val="annotation reference"/>
    <w:basedOn w:val="DefaultParagraphFont"/>
    <w:uiPriority w:val="99"/>
    <w:semiHidden/>
    <w:unhideWhenUsed/>
    <w:rsid w:val="006820CC"/>
    <w:rPr>
      <w:sz w:val="16"/>
      <w:szCs w:val="16"/>
    </w:rPr>
  </w:style>
  <w:style w:type="paragraph" w:styleId="CommentText">
    <w:name w:val="annotation text"/>
    <w:basedOn w:val="Normal"/>
    <w:link w:val="CommentTextChar"/>
    <w:uiPriority w:val="99"/>
    <w:semiHidden/>
    <w:unhideWhenUsed/>
    <w:rsid w:val="006820CC"/>
    <w:pPr>
      <w:spacing w:line="240" w:lineRule="auto"/>
    </w:pPr>
    <w:rPr>
      <w:sz w:val="20"/>
      <w:szCs w:val="20"/>
    </w:rPr>
  </w:style>
  <w:style w:type="character" w:customStyle="1" w:styleId="CommentTextChar">
    <w:name w:val="Comment Text Char"/>
    <w:basedOn w:val="DefaultParagraphFont"/>
    <w:link w:val="CommentText"/>
    <w:uiPriority w:val="99"/>
    <w:semiHidden/>
    <w:rsid w:val="006820CC"/>
    <w:rPr>
      <w:sz w:val="20"/>
      <w:szCs w:val="20"/>
    </w:rPr>
  </w:style>
  <w:style w:type="paragraph" w:styleId="CommentSubject">
    <w:name w:val="annotation subject"/>
    <w:basedOn w:val="CommentText"/>
    <w:next w:val="CommentText"/>
    <w:link w:val="CommentSubjectChar"/>
    <w:uiPriority w:val="99"/>
    <w:semiHidden/>
    <w:unhideWhenUsed/>
    <w:rsid w:val="006820CC"/>
    <w:rPr>
      <w:b/>
      <w:bCs/>
    </w:rPr>
  </w:style>
  <w:style w:type="character" w:customStyle="1" w:styleId="CommentSubjectChar">
    <w:name w:val="Comment Subject Char"/>
    <w:basedOn w:val="CommentTextChar"/>
    <w:link w:val="CommentSubject"/>
    <w:uiPriority w:val="99"/>
    <w:semiHidden/>
    <w:rsid w:val="00682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hyperlink" Target="http://eur-lex.europa.eu/legal-content/EN/TXT/PDF/?uri=CELEX:32016R0679&amp;from=EN" TargetMode="External"/><Relationship Id="rId4" Type="http://schemas.openxmlformats.org/officeDocument/2006/relationships/settings" Target="settings.xml"/><Relationship Id="rId9" Type="http://schemas.openxmlformats.org/officeDocument/2006/relationships/hyperlink" Target="https://ico.org.uk/for-organisations/data-protection-reform/overview-of-the-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F1A6-2F8D-446E-82AD-4F7381A3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Teacher</cp:lastModifiedBy>
  <cp:revision>1</cp:revision>
  <dcterms:created xsi:type="dcterms:W3CDTF">2019-01-23T11:16:00Z</dcterms:created>
  <dcterms:modified xsi:type="dcterms:W3CDTF">2019-01-23T11:16:00Z</dcterms:modified>
</cp:coreProperties>
</file>